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Open Sans" w:cs="Open Sans" w:eastAsia="Open Sans" w:hAnsi="Open Sans"/>
          <w:color w:val="0462c1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color w:val="0462c1"/>
          <w:sz w:val="42"/>
          <w:szCs w:val="42"/>
          <w:rtl w:val="0"/>
        </w:rPr>
        <w:t xml:space="preserve">FAITH EVANS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+1 XX XXX XXX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Hotel Customer Service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8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Dedicated hospitality and catering professional with over 5 years of experience in hotel operations, food service, and guest relations. Skilled in ensuring smooth front-office operations, maintaining high service standards, and enhancing customer satisfaction. Proven record of improving efficiency, boosting team performance, and supporting revenue growth through excellent customer service.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  <w:sectPr>
          <w:pgSz w:h="15840" w:w="12240" w:orient="portrait"/>
          <w:pgMar w:bottom="1080" w:top="1080" w:left="1440" w:right="144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0"/>
        <w:rPr>
          <w:rFonts w:ascii="Montserrat" w:cs="Montserrat" w:eastAsia="Montserrat" w:hAnsi="Montserrat"/>
          <w:color w:val="0462c1"/>
        </w:rPr>
      </w:pPr>
      <w:bookmarkStart w:colFirst="0" w:colLast="0" w:name="_86wpgetntgp4" w:id="0"/>
      <w:bookmarkEnd w:id="0"/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tabs>
          <w:tab w:val="left" w:leader="none" w:pos="365.00000000000006"/>
          <w:tab w:val="left" w:leader="none" w:pos="500"/>
        </w:tabs>
        <w:ind w:left="661" w:hanging="361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Guest relations &amp; communication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Problem-solving and multitasking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Reservations (Opera PMS, Fidelio)</w:t>
      </w:r>
    </w:p>
    <w:p w:rsidR="00000000" w:rsidDel="00000000" w:rsidP="00000000" w:rsidRDefault="00000000" w:rsidRPr="00000000" w14:paraId="0000000C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Handling check-ins and check-outs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0" w:beforeAutospacing="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Cash and card payment management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240" w:before="0" w:beforeAutospacing="0" w:lineRule="auto"/>
        <w:ind w:left="661" w:hanging="361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Problem-solving and conflict resolutioN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99"/>
          <w:tab w:val="left" w:leader="none" w:pos="500"/>
        </w:tabs>
        <w:ind w:left="0" w:firstLine="0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26"/>
          <w:szCs w:val="26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Front Desk Officer – Kentucky Fried Chicken, Nairobi                               January 2020 – Present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 daily check-ins, check-outs, and reservations for over 100 guests.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Handle guest inquiries, feedback, and complaints with professionalism and empathy.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Coordinate with housekeeping and kitchen teams to ensure smooth service delivery.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Front Desk Assistant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 – Sarova Panafric, Nairobi                            May 2016 – December 2019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concierge and call center operations to enhance guest experiences.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Processed bookings and payments using Opera PMS and other hotel management systems.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with guest transportation and local recommendations for business travelers.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Diploma in Hospitality Management, Kenya Utalii College — Graduated 2019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before="0" w:beforeAutospacing="0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Kenya Certificate of Secondary Education (KCSE), Bahati Girls High School — Graduated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360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Certifications &amp; Workshops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Certified Professional in Sales Management (CPSM)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Hospitality Sales and Marketing Training – Kenya Utalii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2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80" w:top="108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661" w:hanging="361.00000000000006"/>
      </w:pPr>
      <w:rPr>
        <w:u w:val="none"/>
      </w:rPr>
    </w:lvl>
    <w:lvl w:ilvl="1">
      <w:start w:val="0"/>
      <w:numFmt w:val="bullet"/>
      <w:lvlText w:val="•"/>
      <w:lvlJc w:val="left"/>
      <w:pPr>
        <w:ind w:left="1057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1454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1851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2249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2646" w:hanging="360.99999999999955"/>
      </w:pPr>
      <w:rPr>
        <w:u w:val="none"/>
      </w:rPr>
    </w:lvl>
    <w:lvl w:ilvl="6">
      <w:start w:val="0"/>
      <w:numFmt w:val="bullet"/>
      <w:lvlText w:val="•"/>
      <w:lvlJc w:val="left"/>
      <w:pPr>
        <w:ind w:left="3043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3441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3838" w:hanging="361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