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93" w:lineRule="auto"/>
        <w:ind w:left="0" w:right="-195" w:firstLine="0"/>
        <w:jc w:val="center"/>
        <w:rPr>
          <w:rFonts w:ascii="Montserrat" w:cs="Montserrat" w:eastAsia="Montserrat" w:hAnsi="Montserrat"/>
          <w:color w:val="0462c1"/>
          <w:sz w:val="42"/>
          <w:szCs w:val="42"/>
        </w:rPr>
      </w:pPr>
      <w:r w:rsidDel="00000000" w:rsidR="00000000" w:rsidRPr="00000000">
        <w:rPr>
          <w:rFonts w:ascii="Montserrat" w:cs="Montserrat" w:eastAsia="Montserrat" w:hAnsi="Montserrat"/>
          <w:color w:val="0462c1"/>
          <w:sz w:val="42"/>
          <w:szCs w:val="42"/>
          <w:rtl w:val="0"/>
        </w:rPr>
        <w:t xml:space="preserve">JOHN MWANGI</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center"/>
        <w:rPr>
          <w:rFonts w:ascii="Open Sans" w:cs="Open Sans" w:eastAsia="Open Sans" w:hAnsi="Open Sans"/>
        </w:rPr>
      </w:pPr>
      <w:r w:rsidDel="00000000" w:rsidR="00000000" w:rsidRPr="00000000">
        <w:rPr>
          <w:rFonts w:ascii="Open Sans" w:cs="Open Sans" w:eastAsia="Open Sans" w:hAnsi="Open Sans"/>
          <w:rtl w:val="0"/>
        </w:rPr>
        <w:t xml:space="preserve">user@email.com</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w:t>
      </w:r>
      <w:r w:rsidDel="00000000" w:rsidR="00000000" w:rsidRPr="00000000">
        <w:rPr>
          <w:rFonts w:ascii="Open Sans" w:cs="Open Sans" w:eastAsia="Open Sans" w:hAnsi="Open Sans"/>
          <w:rtl w:val="0"/>
        </w:rPr>
        <w:t xml:space="preserve">+254 111 374 033 | linkedin.com/in/user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center"/>
        <w:rPr>
          <w:rFonts w:ascii="Open Sans" w:cs="Open Sans" w:eastAsia="Open Sans" w:hAnsi="Open Sans"/>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before="140" w:lineRule="auto"/>
        <w:ind w:left="-630" w:firstLine="0"/>
        <w:rPr>
          <w:rFonts w:ascii="Open Sans" w:cs="Open Sans" w:eastAsia="Open Sans" w:hAnsi="Open Sans"/>
          <w:color w:val="0462c1"/>
        </w:rPr>
      </w:pPr>
      <w:r w:rsidDel="00000000" w:rsidR="00000000" w:rsidRPr="00000000">
        <w:rPr>
          <w:rFonts w:ascii="Montserrat" w:cs="Montserrat" w:eastAsia="Montserrat" w:hAnsi="Montserrat"/>
          <w:color w:val="0462c1"/>
          <w:rtl w:val="0"/>
        </w:rPr>
        <w:t xml:space="preserve">Community Mobilizer</w:t>
      </w:r>
      <w:r w:rsidDel="00000000" w:rsidR="00000000" w:rsidRPr="00000000">
        <w:rPr>
          <w:rtl w:val="0"/>
        </w:rPr>
      </w:r>
    </w:p>
    <w:p w:rsidR="00000000" w:rsidDel="00000000" w:rsidP="00000000" w:rsidRDefault="00000000" w:rsidRPr="00000000" w14:paraId="00000005">
      <w:pPr>
        <w:spacing w:before="231" w:lineRule="auto"/>
        <w:ind w:left="-540" w:right="0" w:firstLine="0"/>
        <w:jc w:val="left"/>
        <w:rPr>
          <w:rFonts w:ascii="Open Sans" w:cs="Open Sans" w:eastAsia="Open Sans" w:hAnsi="Open Sans"/>
          <w:b w:val="1"/>
          <w:i w:val="1"/>
          <w:color w:val="0462c1"/>
        </w:rPr>
      </w:pPr>
      <w:r w:rsidDel="00000000" w:rsidR="00000000" w:rsidRPr="00000000">
        <w:rPr>
          <w:rFonts w:ascii="Open Sans" w:cs="Open Sans" w:eastAsia="Open Sans" w:hAnsi="Open Sans"/>
          <w:b w:val="1"/>
          <w:i w:val="1"/>
          <w:color w:val="0462c1"/>
          <w:sz w:val="22"/>
          <w:szCs w:val="22"/>
          <w:rtl w:val="0"/>
        </w:rPr>
        <w:t xml:space="preserve">Over </w:t>
      </w:r>
      <w:r w:rsidDel="00000000" w:rsidR="00000000" w:rsidRPr="00000000">
        <w:rPr>
          <w:rFonts w:ascii="Open Sans" w:cs="Open Sans" w:eastAsia="Open Sans" w:hAnsi="Open Sans"/>
          <w:b w:val="1"/>
          <w:i w:val="1"/>
          <w:color w:val="0462c1"/>
          <w:rtl w:val="0"/>
        </w:rPr>
        <w:t xml:space="preserve">7</w:t>
      </w:r>
      <w:r w:rsidDel="00000000" w:rsidR="00000000" w:rsidRPr="00000000">
        <w:rPr>
          <w:rFonts w:ascii="Open Sans" w:cs="Open Sans" w:eastAsia="Open Sans" w:hAnsi="Open Sans"/>
          <w:b w:val="1"/>
          <w:i w:val="1"/>
          <w:color w:val="0462c1"/>
          <w:sz w:val="22"/>
          <w:szCs w:val="22"/>
          <w:rtl w:val="0"/>
        </w:rPr>
        <w:t xml:space="preserve"> Years of Experience</w:t>
      </w:r>
      <w:r w:rsidDel="00000000" w:rsidR="00000000" w:rsidRPr="00000000">
        <w:rPr>
          <w:rtl w:val="0"/>
        </w:rPr>
      </w:r>
    </w:p>
    <w:p w:rsidR="00000000" w:rsidDel="00000000" w:rsidP="00000000" w:rsidRDefault="00000000" w:rsidRPr="00000000" w14:paraId="00000006">
      <w:pPr>
        <w:spacing w:before="231" w:lineRule="auto"/>
        <w:ind w:left="-54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Passionate and community-driven professional with over 5 years of experience in mobilizing and engaging local communities for health, education, and livelihood projects. Skilled in communication, stakeholder coordination, and participatory planning. Dedicated to empowering people to take ownership of their development and creating meaningful, lasting impact through grassroots action.</w:t>
      </w:r>
    </w:p>
    <w:p w:rsidR="00000000" w:rsidDel="00000000" w:rsidP="00000000" w:rsidRDefault="00000000" w:rsidRPr="00000000" w14:paraId="00000007">
      <w:pPr>
        <w:spacing w:before="231" w:lineRule="auto"/>
        <w:ind w:left="-540" w:right="0" w:firstLine="0"/>
        <w:jc w:val="left"/>
        <w:rPr>
          <w:rFonts w:ascii="Montserrat" w:cs="Montserrat" w:eastAsia="Montserrat" w:hAnsi="Montserrat"/>
          <w:b w:val="1"/>
          <w:color w:val="1c4587"/>
          <w:sz w:val="28"/>
          <w:szCs w:val="28"/>
        </w:rPr>
      </w:pPr>
      <w:r w:rsidDel="00000000" w:rsidR="00000000" w:rsidRPr="00000000">
        <w:rPr>
          <w:rFonts w:ascii="Montserrat" w:cs="Montserrat" w:eastAsia="Montserrat" w:hAnsi="Montserrat"/>
          <w:b w:val="1"/>
          <w:color w:val="1c4587"/>
          <w:sz w:val="28"/>
          <w:szCs w:val="28"/>
          <w:rtl w:val="0"/>
        </w:rPr>
        <w:t xml:space="preserve">Skills</w:t>
      </w:r>
    </w:p>
    <w:p w:rsidR="00000000" w:rsidDel="00000000" w:rsidP="00000000" w:rsidRDefault="00000000" w:rsidRPr="00000000" w14:paraId="00000008">
      <w:pPr>
        <w:spacing w:before="231" w:lineRule="auto"/>
        <w:ind w:left="-540" w:firstLine="0"/>
        <w:rPr>
          <w:rFonts w:ascii="Open Sans" w:cs="Open Sans" w:eastAsia="Open Sans" w:hAnsi="Open Sans"/>
        </w:rPr>
        <w:sectPr>
          <w:pgSz w:h="15840" w:w="12240" w:orient="portrait"/>
          <w:pgMar w:bottom="1440" w:top="1440" w:left="1440" w:right="1440" w:header="360" w:footer="360"/>
          <w:pgNumType w:start="1"/>
        </w:sectPr>
      </w:pPr>
      <w:r w:rsidDel="00000000" w:rsidR="00000000" w:rsidRPr="00000000">
        <w:rPr>
          <w:rFonts w:ascii="Open Sans" w:cs="Open Sans" w:eastAsia="Open Sans" w:hAnsi="Open Sans"/>
          <w:rtl w:val="0"/>
        </w:rPr>
        <w:t xml:space="preserve">Community outreach and sensitization </w:t>
        <w:tab/>
        <w:tab/>
        <w:tab/>
        <w:t xml:space="preserve">Mobilization and stakeholder engagement</w:t>
        <w:br w:type="textWrapping"/>
        <w:t xml:space="preserve">Public speaking and group facilitation</w:t>
        <w:tab/>
        <w:tab/>
        <w:tab/>
        <w:t xml:space="preserve">Data collection and reporting</w:t>
        <w:br w:type="textWrapping"/>
        <w:t xml:space="preserve">Conflict resolution and teamwork</w:t>
        <w:tab/>
        <w:tab/>
        <w:tab/>
        <w:tab/>
        <w:t xml:space="preserve">Event and training coordination</w:t>
        <w:br w:type="textWrapping"/>
        <w:t xml:space="preserve">Health, sanitation, and livelihood awareness</w:t>
        <w:tab/>
        <w:tab/>
        <w:t xml:space="preserve">Cultural sensitivity and adaptability</w:t>
      </w:r>
      <w:r w:rsidDel="00000000" w:rsidR="00000000" w:rsidRPr="00000000">
        <w:rPr>
          <w:rtl w:val="0"/>
        </w:rPr>
      </w:r>
    </w:p>
    <w:p w:rsidR="00000000" w:rsidDel="00000000" w:rsidP="00000000" w:rsidRDefault="00000000" w:rsidRPr="00000000" w14:paraId="00000009">
      <w:pPr>
        <w:rPr/>
        <w:sectPr>
          <w:type w:val="continuous"/>
          <w:pgSz w:h="15840" w:w="12240" w:orient="portrait"/>
          <w:pgMar w:bottom="280" w:top="380" w:left="760" w:right="780" w:header="360" w:footer="360"/>
          <w:cols w:equalWidth="0" w:num="2">
            <w:col w:space="480" w:w="5110"/>
            <w:col w:space="0" w:w="5110"/>
          </w:cols>
        </w:sectPr>
      </w:pPr>
      <w:r w:rsidDel="00000000" w:rsidR="00000000" w:rsidRPr="00000000">
        <w:rPr>
          <w:rtl w:val="0"/>
        </w:rPr>
      </w:r>
    </w:p>
    <w:p w:rsidR="00000000" w:rsidDel="00000000" w:rsidP="00000000" w:rsidRDefault="00000000" w:rsidRPr="00000000" w14:paraId="0000000A">
      <w:pPr>
        <w:pStyle w:val="Heading1"/>
        <w:ind w:left="-720" w:firstLine="0"/>
        <w:rPr>
          <w:rFonts w:ascii="Montserrat" w:cs="Montserrat" w:eastAsia="Montserrat" w:hAnsi="Montserrat"/>
          <w:color w:val="0462c1"/>
        </w:rPr>
      </w:pPr>
      <w:r w:rsidDel="00000000" w:rsidR="00000000" w:rsidRPr="00000000">
        <w:rPr>
          <w:rFonts w:ascii="Montserrat" w:cs="Montserrat" w:eastAsia="Montserrat" w:hAnsi="Montserrat"/>
          <w:color w:val="0462c1"/>
          <w:rtl w:val="0"/>
        </w:rPr>
        <w:t xml:space="preserve">Work </w:t>
      </w:r>
      <w:r w:rsidDel="00000000" w:rsidR="00000000" w:rsidRPr="00000000">
        <w:rPr>
          <w:rFonts w:ascii="Montserrat" w:cs="Montserrat" w:eastAsia="Montserrat" w:hAnsi="Montserrat"/>
          <w:color w:val="0462c1"/>
          <w:rtl w:val="0"/>
        </w:rPr>
        <w:t xml:space="preserve">Experience</w:t>
      </w:r>
    </w:p>
    <w:p w:rsidR="00000000" w:rsidDel="00000000" w:rsidP="00000000" w:rsidRDefault="00000000" w:rsidRPr="00000000" w14:paraId="0000000B">
      <w:pPr>
        <w:ind w:left="-720" w:firstLine="0"/>
        <w:rPr>
          <w:rFonts w:ascii="Open Sans" w:cs="Open Sans" w:eastAsia="Open Sans" w:hAnsi="Open Sans"/>
          <w:b w:val="1"/>
          <w:color w:val="0462c1"/>
        </w:rPr>
      </w:pPr>
      <w:r w:rsidDel="00000000" w:rsidR="00000000" w:rsidRPr="00000000">
        <w:rPr>
          <w:rFonts w:ascii="Open Sans" w:cs="Open Sans" w:eastAsia="Open Sans" w:hAnsi="Open Sans"/>
          <w:b w:val="1"/>
          <w:color w:val="0462c1"/>
          <w:rtl w:val="0"/>
        </w:rPr>
        <w:t xml:space="preserve">Community Mobilizer – Care International</w:t>
      </w:r>
      <w:r w:rsidDel="00000000" w:rsidR="00000000" w:rsidRPr="00000000">
        <w:rPr>
          <w:rFonts w:ascii="Open Sans" w:cs="Open Sans" w:eastAsia="Open Sans" w:hAnsi="Open Sans"/>
          <w:b w:val="1"/>
          <w:i w:val="1"/>
          <w:color w:val="0462c1"/>
          <w:rtl w:val="0"/>
        </w:rPr>
        <w:t xml:space="preserve">, Nairobi | 2018 – Present</w:t>
      </w:r>
      <w:r w:rsidDel="00000000" w:rsidR="00000000" w:rsidRPr="00000000">
        <w:rPr>
          <w:rtl w:val="0"/>
        </w:rPr>
      </w:r>
    </w:p>
    <w:p w:rsidR="00000000" w:rsidDel="00000000" w:rsidP="00000000" w:rsidRDefault="00000000" w:rsidRPr="00000000" w14:paraId="0000000C">
      <w:pPr>
        <w:numPr>
          <w:ilvl w:val="0"/>
          <w:numId w:val="3"/>
        </w:numPr>
        <w:spacing w:after="0" w:afterAutospacing="0" w:before="240" w:lineRule="auto"/>
        <w:ind w:left="360" w:hanging="360"/>
        <w:rPr>
          <w:rFonts w:ascii="Open Sans" w:cs="Open Sans" w:eastAsia="Open Sans" w:hAnsi="Open Sans"/>
        </w:rPr>
      </w:pPr>
      <w:r w:rsidDel="00000000" w:rsidR="00000000" w:rsidRPr="00000000">
        <w:rPr>
          <w:rFonts w:ascii="Open Sans" w:cs="Open Sans" w:eastAsia="Open Sans" w:hAnsi="Open Sans"/>
          <w:rtl w:val="0"/>
        </w:rPr>
        <w:t xml:space="preserve">Mobilized and sensitized over 8,000 community members on health, sanitation, and disease prevention initiatives.</w:t>
      </w:r>
    </w:p>
    <w:p w:rsidR="00000000" w:rsidDel="00000000" w:rsidP="00000000" w:rsidRDefault="00000000" w:rsidRPr="00000000" w14:paraId="0000000D">
      <w:pPr>
        <w:numPr>
          <w:ilvl w:val="0"/>
          <w:numId w:val="3"/>
        </w:numPr>
        <w:spacing w:after="0" w:afterAutospacing="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Organized and facilitated 50+ awareness campaigns on maternal health, HIV prevention, and hygiene practices.</w:t>
      </w:r>
    </w:p>
    <w:p w:rsidR="00000000" w:rsidDel="00000000" w:rsidP="00000000" w:rsidRDefault="00000000" w:rsidRPr="00000000" w14:paraId="0000000E">
      <w:pPr>
        <w:numPr>
          <w:ilvl w:val="0"/>
          <w:numId w:val="3"/>
        </w:numPr>
        <w:spacing w:after="0" w:afterAutospacing="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Collaborated with local leaders, health workers, and youth groups to improve participation in outreach programs by 40%.</w:t>
      </w:r>
    </w:p>
    <w:p w:rsidR="00000000" w:rsidDel="00000000" w:rsidP="00000000" w:rsidRDefault="00000000" w:rsidRPr="00000000" w14:paraId="0000000F">
      <w:pPr>
        <w:numPr>
          <w:ilvl w:val="0"/>
          <w:numId w:val="3"/>
        </w:numPr>
        <w:spacing w:after="24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Collected and submitted accurate data on attendance, feedback, and outcomes for project reports.</w:t>
      </w:r>
      <w:r w:rsidDel="00000000" w:rsidR="00000000" w:rsidRPr="00000000">
        <w:rPr>
          <w:rtl w:val="0"/>
        </w:rPr>
      </w:r>
    </w:p>
    <w:p w:rsidR="00000000" w:rsidDel="00000000" w:rsidP="00000000" w:rsidRDefault="00000000" w:rsidRPr="00000000" w14:paraId="00000010">
      <w:pPr>
        <w:ind w:left="-630" w:firstLine="0"/>
        <w:rPr>
          <w:rFonts w:ascii="Open Sans" w:cs="Open Sans" w:eastAsia="Open Sans" w:hAnsi="Open Sans"/>
          <w:b w:val="1"/>
          <w:color w:val="0462c1"/>
        </w:rPr>
      </w:pPr>
      <w:r w:rsidDel="00000000" w:rsidR="00000000" w:rsidRPr="00000000">
        <w:rPr>
          <w:rFonts w:ascii="Open Sans" w:cs="Open Sans" w:eastAsia="Open Sans" w:hAnsi="Open Sans"/>
          <w:b w:val="1"/>
          <w:color w:val="0462c1"/>
          <w:rtl w:val="0"/>
        </w:rPr>
        <w:t xml:space="preserve">Community Mobilizer </w:t>
      </w:r>
      <w:r w:rsidDel="00000000" w:rsidR="00000000" w:rsidRPr="00000000">
        <w:rPr>
          <w:rFonts w:ascii="Open Sans" w:cs="Open Sans" w:eastAsia="Open Sans" w:hAnsi="Open Sans"/>
          <w:b w:val="1"/>
          <w:color w:val="0462c1"/>
          <w:rtl w:val="0"/>
        </w:rPr>
        <w:t xml:space="preserve">- </w:t>
      </w:r>
      <w:r w:rsidDel="00000000" w:rsidR="00000000" w:rsidRPr="00000000">
        <w:rPr>
          <w:rFonts w:ascii="Open Sans" w:cs="Open Sans" w:eastAsia="Open Sans" w:hAnsi="Open Sans"/>
          <w:b w:val="1"/>
          <w:color w:val="0462c1"/>
          <w:rtl w:val="0"/>
        </w:rPr>
        <w:t xml:space="preserve">Red Cross Society</w:t>
      </w:r>
      <w:r w:rsidDel="00000000" w:rsidR="00000000" w:rsidRPr="00000000">
        <w:rPr>
          <w:rFonts w:ascii="Open Sans" w:cs="Open Sans" w:eastAsia="Open Sans" w:hAnsi="Open Sans"/>
          <w:b w:val="1"/>
          <w:i w:val="1"/>
          <w:color w:val="0462c1"/>
          <w:rtl w:val="0"/>
        </w:rPr>
        <w:t xml:space="preserve">, Nyeri | 2014 – 2018</w:t>
      </w:r>
      <w:r w:rsidDel="00000000" w:rsidR="00000000" w:rsidRPr="00000000">
        <w:rPr>
          <w:rtl w:val="0"/>
        </w:rPr>
      </w:r>
    </w:p>
    <w:p w:rsidR="00000000" w:rsidDel="00000000" w:rsidP="00000000" w:rsidRDefault="00000000" w:rsidRPr="00000000" w14:paraId="00000011">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Engaged with community members in 12 villages to identify needs and mobilize participation in development projects.</w:t>
      </w:r>
    </w:p>
    <w:p w:rsidR="00000000" w:rsidDel="00000000" w:rsidP="00000000" w:rsidRDefault="00000000" w:rsidRPr="00000000" w14:paraId="00000012">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Facilitated formation of 10 community-based groups that implemented savings, agriculture, and clean water projects.</w:t>
      </w:r>
    </w:p>
    <w:p w:rsidR="00000000" w:rsidDel="00000000" w:rsidP="00000000" w:rsidRDefault="00000000" w:rsidRPr="00000000" w14:paraId="00000013">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Coordinated with NGOs and local government offices to strengthen partnerships and resource sharing.</w:t>
      </w:r>
    </w:p>
    <w:p w:rsidR="00000000" w:rsidDel="00000000" w:rsidP="00000000" w:rsidRDefault="00000000" w:rsidRPr="00000000" w14:paraId="00000014">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Conducted home visits and follow-ups to monitor project adoption and gather success stories.</w:t>
      </w:r>
      <w:r w:rsidDel="00000000" w:rsidR="00000000" w:rsidRPr="00000000">
        <w:rPr>
          <w:rtl w:val="0"/>
        </w:rPr>
      </w:r>
    </w:p>
    <w:p w:rsidR="00000000" w:rsidDel="00000000" w:rsidP="00000000" w:rsidRDefault="00000000" w:rsidRPr="00000000" w14:paraId="00000015">
      <w:pPr>
        <w:pStyle w:val="Heading1"/>
        <w:spacing w:before="209" w:lineRule="auto"/>
        <w:ind w:left="-720" w:firstLine="0"/>
        <w:rPr>
          <w:rFonts w:ascii="Montserrat" w:cs="Montserrat" w:eastAsia="Montserrat" w:hAnsi="Montserrat"/>
          <w:color w:val="0462c1"/>
        </w:rPr>
      </w:pPr>
      <w:r w:rsidDel="00000000" w:rsidR="00000000" w:rsidRPr="00000000">
        <w:rPr>
          <w:rFonts w:ascii="Montserrat" w:cs="Montserrat" w:eastAsia="Montserrat" w:hAnsi="Montserrat"/>
          <w:color w:val="0462c1"/>
          <w:rtl w:val="0"/>
        </w:rPr>
        <w:t xml:space="preserve">Education</w:t>
      </w:r>
    </w:p>
    <w:p w:rsidR="00000000" w:rsidDel="00000000" w:rsidP="00000000" w:rsidRDefault="00000000" w:rsidRPr="00000000" w14:paraId="0000001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University of Nairobi</w:t>
      </w:r>
    </w:p>
    <w:p w:rsidR="00000000" w:rsidDel="00000000" w:rsidP="00000000" w:rsidRDefault="00000000" w:rsidRPr="00000000" w14:paraId="00000017">
      <w:pPr>
        <w:spacing w:after="240" w:before="240" w:lineRule="auto"/>
        <w:rPr>
          <w:rFonts w:ascii="Open Sans" w:cs="Open Sans" w:eastAsia="Open Sans" w:hAnsi="Open Sans"/>
        </w:rPr>
      </w:pPr>
      <w:r w:rsidDel="00000000" w:rsidR="00000000" w:rsidRPr="00000000">
        <w:rPr>
          <w:rFonts w:ascii="Open Sans" w:cs="Open Sans" w:eastAsia="Open Sans" w:hAnsi="Open Sans"/>
          <w:i w:val="1"/>
          <w:rtl w:val="0"/>
        </w:rPr>
        <w:t xml:space="preserve">Bachelor’s Degree in Social Work and Community Development</w:t>
      </w:r>
      <w:r w:rsidDel="00000000" w:rsidR="00000000" w:rsidRPr="00000000">
        <w:rPr>
          <w:rFonts w:ascii="Open Sans" w:cs="Open Sans" w:eastAsia="Open Sans" w:hAnsi="Open Sans"/>
          <w:rtl w:val="0"/>
        </w:rPr>
        <w:t xml:space="preserve"> – 2015</w:t>
      </w:r>
    </w:p>
    <w:p w:rsidR="00000000" w:rsidDel="00000000" w:rsidP="00000000" w:rsidRDefault="00000000" w:rsidRPr="00000000" w14:paraId="00000018">
      <w:pPr>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ind w:left="-720" w:firstLine="0"/>
        <w:rPr>
          <w:rFonts w:ascii="Open Sans" w:cs="Open Sans" w:eastAsia="Open Sans" w:hAnsi="Open Sans"/>
          <w:b w:val="1"/>
          <w:color w:val="0462c1"/>
          <w:sz w:val="28"/>
          <w:szCs w:val="28"/>
        </w:rPr>
      </w:pPr>
      <w:r w:rsidDel="00000000" w:rsidR="00000000" w:rsidRPr="00000000">
        <w:rPr>
          <w:rFonts w:ascii="Open Sans" w:cs="Open Sans" w:eastAsia="Open Sans" w:hAnsi="Open Sans"/>
          <w:b w:val="1"/>
          <w:color w:val="0462c1"/>
          <w:sz w:val="28"/>
          <w:szCs w:val="28"/>
          <w:rtl w:val="0"/>
        </w:rPr>
        <w:t xml:space="preserve">Licenses &amp; Certifications</w:t>
      </w:r>
    </w:p>
    <w:p w:rsidR="00000000" w:rsidDel="00000000" w:rsidP="00000000" w:rsidRDefault="00000000" w:rsidRPr="00000000" w14:paraId="0000001A">
      <w:pPr>
        <w:numPr>
          <w:ilvl w:val="0"/>
          <w:numId w:val="1"/>
        </w:numPr>
        <w:tabs>
          <w:tab w:val="left" w:leader="none" w:pos="8587"/>
          <w:tab w:val="right" w:leader="none" w:pos="10562"/>
        </w:tabs>
        <w:spacing w:after="0" w:afterAutospacing="0" w:before="24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Community Health &amp; Sanitation Training – AMREF (2018)</w:t>
      </w:r>
    </w:p>
    <w:p w:rsidR="00000000" w:rsidDel="00000000" w:rsidP="00000000" w:rsidRDefault="00000000" w:rsidRPr="00000000" w14:paraId="0000001B">
      <w:pPr>
        <w:numPr>
          <w:ilvl w:val="0"/>
          <w:numId w:val="1"/>
        </w:numPr>
        <w:tabs>
          <w:tab w:val="left" w:leader="none" w:pos="8587"/>
          <w:tab w:val="right" w:leader="none" w:pos="10562"/>
        </w:tabs>
        <w:spacing w:after="0" w:afterAutospacing="0" w:before="0" w:beforeAutospacing="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Participatory Rural Appraisal (PRA) – 2019</w:t>
      </w:r>
    </w:p>
    <w:p w:rsidR="00000000" w:rsidDel="00000000" w:rsidP="00000000" w:rsidRDefault="00000000" w:rsidRPr="00000000" w14:paraId="0000001C">
      <w:pPr>
        <w:numPr>
          <w:ilvl w:val="0"/>
          <w:numId w:val="1"/>
        </w:numPr>
        <w:tabs>
          <w:tab w:val="left" w:leader="none" w:pos="8587"/>
          <w:tab w:val="right" w:leader="none" w:pos="10562"/>
        </w:tabs>
        <w:spacing w:after="0" w:afterAutospacing="0" w:before="0" w:beforeAutospacing="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Monitoring &amp; Evaluation for Field Officers – 2021</w:t>
      </w:r>
    </w:p>
    <w:p w:rsidR="00000000" w:rsidDel="00000000" w:rsidP="00000000" w:rsidRDefault="00000000" w:rsidRPr="00000000" w14:paraId="0000001D">
      <w:pPr>
        <w:numPr>
          <w:ilvl w:val="0"/>
          <w:numId w:val="1"/>
        </w:numPr>
        <w:tabs>
          <w:tab w:val="left" w:leader="none" w:pos="8587"/>
          <w:tab w:val="right" w:leader="none" w:pos="10562"/>
        </w:tabs>
        <w:spacing w:after="240" w:before="0" w:beforeAutospacing="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Leadership and Communication in Community Work – 2022</w:t>
      </w:r>
      <w:r w:rsidDel="00000000" w:rsidR="00000000" w:rsidRPr="00000000">
        <w:rPr>
          <w:rtl w:val="0"/>
        </w:rPr>
      </w:r>
    </w:p>
    <w:p w:rsidR="00000000" w:rsidDel="00000000" w:rsidP="00000000" w:rsidRDefault="00000000" w:rsidRPr="00000000" w14:paraId="0000001E">
      <w:pPr>
        <w:tabs>
          <w:tab w:val="left" w:leader="none" w:pos="8587"/>
          <w:tab w:val="right" w:leader="none" w:pos="10562"/>
        </w:tabs>
        <w:spacing w:after="240" w:before="240" w:line="367" w:lineRule="auto"/>
        <w:ind w:left="-720" w:firstLine="0"/>
        <w:rPr>
          <w:rFonts w:ascii="Open Sans" w:cs="Open Sans" w:eastAsia="Open Sans" w:hAnsi="Open Sans"/>
          <w:b w:val="1"/>
          <w:color w:val="0462c1"/>
          <w:sz w:val="28"/>
          <w:szCs w:val="28"/>
        </w:rPr>
      </w:pPr>
      <w:r w:rsidDel="00000000" w:rsidR="00000000" w:rsidRPr="00000000">
        <w:rPr>
          <w:rFonts w:ascii="Open Sans" w:cs="Open Sans" w:eastAsia="Open Sans" w:hAnsi="Open Sans"/>
          <w:b w:val="1"/>
          <w:color w:val="0462c1"/>
          <w:sz w:val="28"/>
          <w:szCs w:val="28"/>
          <w:rtl w:val="0"/>
        </w:rPr>
        <w:t xml:space="preserve">References</w:t>
      </w:r>
    </w:p>
    <w:p w:rsidR="00000000" w:rsidDel="00000000" w:rsidP="00000000" w:rsidRDefault="00000000" w:rsidRPr="00000000" w14:paraId="0000001F">
      <w:pPr>
        <w:tabs>
          <w:tab w:val="left" w:leader="none" w:pos="8587"/>
          <w:tab w:val="right" w:leader="none" w:pos="10562"/>
        </w:tabs>
        <w:spacing w:after="240" w:before="240" w:line="367" w:lineRule="auto"/>
        <w:ind w:left="0" w:firstLine="0"/>
        <w:rPr>
          <w:rFonts w:ascii="Open Sans" w:cs="Open Sans" w:eastAsia="Open Sans" w:hAnsi="Open Sans"/>
          <w:b w:val="1"/>
        </w:rPr>
      </w:pPr>
      <w:r w:rsidDel="00000000" w:rsidR="00000000" w:rsidRPr="00000000">
        <w:rPr>
          <w:rFonts w:ascii="Open Sans" w:cs="Open Sans" w:eastAsia="Open Sans" w:hAnsi="Open Sans"/>
          <w:rtl w:val="0"/>
        </w:rPr>
        <w:t xml:space="preserve">Available upon request.</w:t>
        <w:br w:type="textWrapping"/>
      </w:r>
      <w:r w:rsidDel="00000000" w:rsidR="00000000" w:rsidRPr="00000000">
        <w:rPr>
          <w:rtl w:val="0"/>
        </w:rPr>
      </w:r>
    </w:p>
    <w:sectPr>
      <w:type w:val="continuous"/>
      <w:pgSz w:h="15840" w:w="12240" w:orient="portrait"/>
      <w:pgMar w:bottom="1440" w:top="144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 w:name="Open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Black" w:cs="Arial Black" w:eastAsia="Arial Black" w:hAnsi="Arial Black"/>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41" w:lineRule="auto"/>
      <w:ind w:left="104"/>
    </w:pPr>
    <w:rPr>
      <w:rFonts w:ascii="Arial" w:cs="Arial" w:eastAsia="Arial" w:hAnsi="Arial"/>
      <w:b w:val="1"/>
      <w:sz w:val="28"/>
      <w:szCs w:val="28"/>
    </w:rPr>
  </w:style>
  <w:style w:type="paragraph" w:styleId="Heading2">
    <w:name w:val="heading 2"/>
    <w:basedOn w:val="Normal"/>
    <w:next w:val="Normal"/>
    <w:pPr>
      <w:spacing w:before="201" w:lineRule="auto"/>
      <w:ind w:left="104"/>
    </w:pPr>
    <w:rPr>
      <w:rFonts w:ascii="Arial" w:cs="Arial" w:eastAsia="Arial" w:hAnsi="Arial"/>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9" Type="http://schemas.openxmlformats.org/officeDocument/2006/relationships/font" Target="fonts/OpenSans-boldItalic.ttf"/><Relationship Id="rId5" Type="http://schemas.openxmlformats.org/officeDocument/2006/relationships/font" Target="fonts/ArialBlack-regular.ttf"/><Relationship Id="rId6" Type="http://schemas.openxmlformats.org/officeDocument/2006/relationships/font" Target="fonts/OpenSans-regular.ttf"/><Relationship Id="rId7" Type="http://schemas.openxmlformats.org/officeDocument/2006/relationships/font" Target="fonts/OpenSans-bold.ttf"/><Relationship Id="rId8" Type="http://schemas.openxmlformats.org/officeDocument/2006/relationships/font" Target="fonts/Open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