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Montserrat" w:cs="Montserrat" w:eastAsia="Montserrat" w:hAnsi="Montserrat"/>
          <w:color w:val="0462c1"/>
          <w:sz w:val="42"/>
          <w:szCs w:val="42"/>
        </w:rPr>
      </w:pPr>
      <w:r w:rsidDel="00000000" w:rsidR="00000000" w:rsidRPr="00000000">
        <w:rPr>
          <w:rFonts w:ascii="Montserrat" w:cs="Montserrat" w:eastAsia="Montserrat" w:hAnsi="Montserrat"/>
          <w:color w:val="0462c1"/>
          <w:sz w:val="42"/>
          <w:szCs w:val="42"/>
          <w:rtl w:val="0"/>
        </w:rPr>
        <w:t xml:space="preserve">JOHN MWANGI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username</w:t>
      </w:r>
      <w:r w:rsidDel="00000000" w:rsidR="00000000" w:rsidRPr="00000000">
        <w:rPr>
          <w:rFonts w:ascii="Open Sans" w:cs="Open Sans" w:eastAsia="Open Sans" w:hAnsi="Open Sans"/>
          <w:rtl w:val="0"/>
        </w:rPr>
        <w:t xml:space="preserve">@email.com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+254 712 345 678 | linked.com/in/username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Logistics Officer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6</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Efficient and detail-oriented Logistics Officer with over 6 years of experience supporting humanitarian and development operations. Skilled in procurement, fleet management, warehousing, and supply chain coordination. Dedicated to ensuring timely delivery of goods and services to field teams and beneficiaries while maintaining accountability, transparency, and cost efficiency.</w:t>
      </w:r>
    </w:p>
    <w:p w:rsidR="00000000" w:rsidDel="00000000" w:rsidP="00000000" w:rsidRDefault="00000000" w:rsidRPr="00000000" w14:paraId="00000007">
      <w:pPr>
        <w:spacing w:before="231" w:lineRule="auto"/>
        <w:ind w:left="-540" w:right="0" w:firstLine="0"/>
        <w:jc w:val="left"/>
        <w:rPr>
          <w:rFonts w:ascii="Montserrat" w:cs="Montserrat" w:eastAsia="Montserrat" w:hAnsi="Montserrat"/>
          <w:b w:val="1"/>
          <w:color w:val="1c4587"/>
          <w:sz w:val="28"/>
          <w:szCs w:val="28"/>
        </w:rPr>
      </w:pPr>
      <w:r w:rsidDel="00000000" w:rsidR="00000000" w:rsidRPr="00000000">
        <w:rPr>
          <w:rFonts w:ascii="Montserrat" w:cs="Montserrat" w:eastAsia="Montserrat" w:hAnsi="Montserrat"/>
          <w:b w:val="1"/>
          <w:color w:val="1c4587"/>
          <w:sz w:val="28"/>
          <w:szCs w:val="28"/>
          <w:rtl w:val="0"/>
        </w:rPr>
        <w:t xml:space="preserve">Skills</w:t>
      </w:r>
    </w:p>
    <w:p w:rsidR="00000000" w:rsidDel="00000000" w:rsidP="00000000" w:rsidRDefault="00000000" w:rsidRPr="00000000" w14:paraId="00000008">
      <w:pPr>
        <w:spacing w:before="231" w:lineRule="auto"/>
        <w:ind w:left="-540" w:firstLine="0"/>
        <w:rPr>
          <w:rFonts w:ascii="Open Sans" w:cs="Open Sans" w:eastAsia="Open Sans" w:hAnsi="Open Sans"/>
        </w:rPr>
        <w:sectPr>
          <w:pgSz w:h="15840" w:w="12240" w:orient="portrait"/>
          <w:pgMar w:bottom="1440" w:top="1440" w:left="1440" w:right="1440" w:header="360" w:footer="360"/>
          <w:pgNumType w:start="1"/>
        </w:sectPr>
      </w:pPr>
      <w:r w:rsidDel="00000000" w:rsidR="00000000" w:rsidRPr="00000000">
        <w:rPr>
          <w:rFonts w:ascii="Open Sans" w:cs="Open Sans" w:eastAsia="Open Sans" w:hAnsi="Open Sans"/>
          <w:rtl w:val="0"/>
        </w:rPr>
        <w:t xml:space="preserve">Procurement and supply chain management</w:t>
        <w:tab/>
        <w:tab/>
        <w:t xml:space="preserve">Fleet coordination and vehicle tracking</w:t>
        <w:br w:type="textWrapping"/>
        <w:t xml:space="preserve">Inventory and warehouse management</w:t>
        <w:tab/>
        <w:tab/>
        <w:tab/>
        <w:t xml:space="preserve">Vendor relations and contract negotiation</w:t>
        <w:br w:type="textWrapping"/>
        <w:t xml:space="preserve">Budget management and cost control</w:t>
        <w:tab/>
        <w:tab/>
        <w:tab/>
        <w:t xml:space="preserve">Compliance with donor policies</w:t>
        <w:br w:type="textWrapping"/>
        <w:t xml:space="preserve">Logistics planning for field operations</w:t>
        <w:tab/>
        <w:tab/>
        <w:tab/>
        <w:t xml:space="preserve">Staff supervision and capacity building</w:t>
      </w:r>
      <w:r w:rsidDel="00000000" w:rsidR="00000000" w:rsidRPr="00000000">
        <w:rPr>
          <w:rtl w:val="0"/>
        </w:rPr>
      </w:r>
    </w:p>
    <w:p w:rsidR="00000000" w:rsidDel="00000000" w:rsidP="00000000" w:rsidRDefault="00000000" w:rsidRPr="00000000" w14:paraId="00000009">
      <w:pPr>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0A">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Work </w:t>
      </w:r>
      <w:r w:rsidDel="00000000" w:rsidR="00000000" w:rsidRPr="00000000">
        <w:rPr>
          <w:rFonts w:ascii="Montserrat" w:cs="Montserrat" w:eastAsia="Montserrat" w:hAnsi="Montserrat"/>
          <w:color w:val="0462c1"/>
          <w:rtl w:val="0"/>
        </w:rPr>
        <w:t xml:space="preserve">Experience</w:t>
      </w:r>
    </w:p>
    <w:p w:rsidR="00000000" w:rsidDel="00000000" w:rsidP="00000000" w:rsidRDefault="00000000" w:rsidRPr="00000000" w14:paraId="0000000B">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Logistics Officer – Care International</w:t>
      </w:r>
      <w:r w:rsidDel="00000000" w:rsidR="00000000" w:rsidRPr="00000000">
        <w:rPr>
          <w:rFonts w:ascii="Open Sans" w:cs="Open Sans" w:eastAsia="Open Sans" w:hAnsi="Open Sans"/>
          <w:b w:val="1"/>
          <w:i w:val="1"/>
          <w:color w:val="0462c1"/>
          <w:rtl w:val="0"/>
        </w:rPr>
        <w:t xml:space="preserve">, Nairobi | 2018 – Present</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Coordinated logistics for emergency response programs in four counties, ensuring timely delivery of supplies to over 15,000 beneficiaries.</w:t>
      </w:r>
    </w:p>
    <w:p w:rsidR="00000000" w:rsidDel="00000000" w:rsidP="00000000" w:rsidRDefault="00000000" w:rsidRPr="00000000" w14:paraId="0000000D">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Managed procurement processes worth over KES 40 million annually, ensuring compliance with donor and procurement guidelines.</w:t>
      </w:r>
    </w:p>
    <w:p w:rsidR="00000000" w:rsidDel="00000000" w:rsidP="00000000" w:rsidRDefault="00000000" w:rsidRPr="00000000" w14:paraId="0000000E">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Oversaw a fleet of 10 vehicles, introducing a preventive maintenance schedule that reduced repair costs by 20%.</w:t>
      </w:r>
    </w:p>
    <w:p w:rsidR="00000000" w:rsidDel="00000000" w:rsidP="00000000" w:rsidRDefault="00000000" w:rsidRPr="00000000" w14:paraId="0000000F">
      <w:pPr>
        <w:numPr>
          <w:ilvl w:val="0"/>
          <w:numId w:val="3"/>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Supervised warehouse operations, tracking inventory and maintaining 100% stock accuracy during quarterly audits.</w:t>
      </w:r>
      <w:r w:rsidDel="00000000" w:rsidR="00000000" w:rsidRPr="00000000">
        <w:rPr>
          <w:rtl w:val="0"/>
        </w:rPr>
      </w:r>
    </w:p>
    <w:p w:rsidR="00000000" w:rsidDel="00000000" w:rsidP="00000000" w:rsidRDefault="00000000" w:rsidRPr="00000000" w14:paraId="00000010">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Project Manager</w:t>
      </w:r>
      <w:r w:rsidDel="00000000" w:rsidR="00000000" w:rsidRPr="00000000">
        <w:rPr>
          <w:rFonts w:ascii="Open Sans" w:cs="Open Sans" w:eastAsia="Open Sans" w:hAnsi="Open Sans"/>
          <w:b w:val="1"/>
          <w:color w:val="0462c1"/>
          <w:rtl w:val="0"/>
        </w:rPr>
        <w:t xml:space="preserve">- </w:t>
      </w:r>
      <w:r w:rsidDel="00000000" w:rsidR="00000000" w:rsidRPr="00000000">
        <w:rPr>
          <w:rFonts w:ascii="Open Sans" w:cs="Open Sans" w:eastAsia="Open Sans" w:hAnsi="Open Sans"/>
          <w:b w:val="1"/>
          <w:color w:val="0462c1"/>
          <w:rtl w:val="0"/>
        </w:rPr>
        <w:t xml:space="preserve">Red Cross Society</w:t>
      </w:r>
      <w:r w:rsidDel="00000000" w:rsidR="00000000" w:rsidRPr="00000000">
        <w:rPr>
          <w:rFonts w:ascii="Open Sans" w:cs="Open Sans" w:eastAsia="Open Sans" w:hAnsi="Open Sans"/>
          <w:b w:val="1"/>
          <w:i w:val="1"/>
          <w:color w:val="0462c1"/>
          <w:rtl w:val="0"/>
        </w:rPr>
        <w:t xml:space="preserve">, Nyeri | 2014 – 2018</w:t>
      </w:r>
      <w:r w:rsidDel="00000000" w:rsidR="00000000" w:rsidRPr="00000000">
        <w:rPr>
          <w:rtl w:val="0"/>
        </w:rPr>
      </w:r>
    </w:p>
    <w:p w:rsidR="00000000" w:rsidDel="00000000" w:rsidP="00000000" w:rsidRDefault="00000000" w:rsidRPr="00000000" w14:paraId="00000011">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Assisted in procurement and distribution of medical and relief supplies to program sites across northern Kenya.</w:t>
      </w:r>
    </w:p>
    <w:p w:rsidR="00000000" w:rsidDel="00000000" w:rsidP="00000000" w:rsidRDefault="00000000" w:rsidRPr="00000000" w14:paraId="00000012">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Maintained supplier database and managed bid evaluations in line with IRC and donor requirements.</w:t>
      </w:r>
    </w:p>
    <w:p w:rsidR="00000000" w:rsidDel="00000000" w:rsidP="00000000" w:rsidRDefault="00000000" w:rsidRPr="00000000" w14:paraId="00000013">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Organized transport logistics for staff movements and material dispatches, reducing turnaround time by 25%.</w:t>
      </w:r>
    </w:p>
    <w:p w:rsidR="00000000" w:rsidDel="00000000" w:rsidP="00000000" w:rsidRDefault="00000000" w:rsidRPr="00000000" w14:paraId="00000014">
      <w:pPr>
        <w:numPr>
          <w:ilvl w:val="0"/>
          <w:numId w:val="2"/>
        </w:numPr>
        <w:ind w:left="360" w:hanging="360"/>
        <w:rPr>
          <w:rFonts w:ascii="Open Sans" w:cs="Open Sans" w:eastAsia="Open Sans" w:hAnsi="Open Sans"/>
          <w:u w:val="none"/>
        </w:rPr>
      </w:pPr>
      <w:r w:rsidDel="00000000" w:rsidR="00000000" w:rsidRPr="00000000">
        <w:rPr>
          <w:rFonts w:ascii="Open Sans" w:cs="Open Sans" w:eastAsia="Open Sans" w:hAnsi="Open Sans"/>
          <w:rtl w:val="0"/>
        </w:rPr>
        <w:t xml:space="preserve">Updated procurement trackers and supported monthly logistics reporting to the HQ.</w:t>
      </w:r>
      <w:r w:rsidDel="00000000" w:rsidR="00000000" w:rsidRPr="00000000">
        <w:rPr>
          <w:rtl w:val="0"/>
        </w:rPr>
      </w:r>
    </w:p>
    <w:p w:rsidR="00000000" w:rsidDel="00000000" w:rsidP="00000000" w:rsidRDefault="00000000" w:rsidRPr="00000000" w14:paraId="00000015">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Jomo Kenyatta University of Agriculture and Technology (JKUAT)</w: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i w:val="1"/>
          <w:rtl w:val="0"/>
        </w:rPr>
        <w:t xml:space="preserve">Bachelor of Procurement and Logistics Management</w:t>
      </w:r>
      <w:r w:rsidDel="00000000" w:rsidR="00000000" w:rsidRPr="00000000">
        <w:rPr>
          <w:rFonts w:ascii="Open Sans" w:cs="Open Sans" w:eastAsia="Open Sans" w:hAnsi="Open Sans"/>
          <w:rtl w:val="0"/>
        </w:rPr>
        <w:t xml:space="preserve"> – 2015</w:t>
      </w:r>
      <w:r w:rsidDel="00000000" w:rsidR="00000000" w:rsidRPr="00000000">
        <w:rPr>
          <w:rtl w:val="0"/>
        </w:rPr>
      </w:r>
    </w:p>
    <w:p w:rsidR="00000000" w:rsidDel="00000000" w:rsidP="00000000" w:rsidRDefault="00000000" w:rsidRPr="00000000" w14:paraId="00000018">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Licenses &amp; Certifications</w:t>
      </w:r>
    </w:p>
    <w:p w:rsidR="00000000" w:rsidDel="00000000" w:rsidP="00000000" w:rsidRDefault="00000000" w:rsidRPr="00000000" w14:paraId="00000019">
      <w:pPr>
        <w:numPr>
          <w:ilvl w:val="0"/>
          <w:numId w:val="1"/>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Certificate in Humanitarian Logistics – CILT Africa, 2021</w:t>
      </w:r>
    </w:p>
    <w:p w:rsidR="00000000" w:rsidDel="00000000" w:rsidP="00000000" w:rsidRDefault="00000000" w:rsidRPr="00000000" w14:paraId="0000001A">
      <w:pPr>
        <w:numPr>
          <w:ilvl w:val="0"/>
          <w:numId w:val="1"/>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Supply Chain Management Professional Course – 2022</w:t>
      </w:r>
      <w:r w:rsidDel="00000000" w:rsidR="00000000" w:rsidRPr="00000000">
        <w:rPr>
          <w:rtl w:val="0"/>
        </w:rPr>
      </w:r>
    </w:p>
    <w:p w:rsidR="00000000" w:rsidDel="00000000" w:rsidP="00000000" w:rsidRDefault="00000000" w:rsidRPr="00000000" w14:paraId="0000001B">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1C">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